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1321"/>
        <w:gridCol w:w="5590"/>
      </w:tblGrid>
      <w:tr w:rsidR="00C72660" w:rsidRPr="00C72660" w:rsidTr="00806701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726A" w:rsidRDefault="00CC726A">
            <w:pPr>
              <w:pStyle w:val="western"/>
              <w:spacing w:after="0" w:line="240" w:lineRule="auto"/>
              <w:divId w:val="572545416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Zakład Antropologii Kultury i Badań Kaszubsko-Pomorskich</w:t>
            </w:r>
          </w:p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941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Default="00DF3186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  <w:r w:rsidRPr="00DF3186"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B251F80" wp14:editId="14C75A4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123825</wp:posOffset>
                  </wp:positionV>
                  <wp:extent cx="1153114" cy="1440000"/>
                  <wp:effectExtent l="0" t="0" r="9525" b="825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Pr="00C72660" w:rsidRDefault="0010741E" w:rsidP="0010741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401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356C6" w:rsidRDefault="00C633F3">
            <w:pPr>
              <w:pStyle w:val="western"/>
              <w:spacing w:after="0" w:line="240" w:lineRule="auto"/>
              <w:divId w:val="436994134"/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</w:rPr>
              <w:t>Imię i nazwisko</w:t>
            </w:r>
            <w:r w:rsidR="00D356C6">
              <w:rPr>
                <w:rFonts w:ascii="Verdana" w:eastAsia="Times New Roman" w:hAnsi="Verdana"/>
                <w:color w:val="333333"/>
                <w:sz w:val="16"/>
                <w:szCs w:val="16"/>
              </w:rPr>
              <w:t xml:space="preserve"> </w:t>
            </w:r>
            <w:r w:rsidR="00D356C6">
              <w:rPr>
                <w:rFonts w:ascii="Verdana" w:hAnsi="Verdana"/>
                <w:b/>
                <w:bCs/>
                <w:sz w:val="16"/>
                <w:szCs w:val="16"/>
              </w:rPr>
              <w:t>dr Janusz Bohdziewicz</w:t>
            </w:r>
          </w:p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Specjalność:</w:t>
            </w:r>
          </w:p>
        </w:tc>
        <w:tc>
          <w:tcPr>
            <w:tcW w:w="330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5A01" w:rsidRDefault="00F45A01">
            <w:pPr>
              <w:pStyle w:val="western"/>
              <w:spacing w:after="0" w:line="240" w:lineRule="auto"/>
              <w:divId w:val="425001487"/>
            </w:pPr>
            <w:r>
              <w:rPr>
                <w:rFonts w:ascii="Verdana" w:hAnsi="Verdana"/>
                <w:sz w:val="16"/>
                <w:szCs w:val="16"/>
              </w:rPr>
              <w:t>Literaturoznawstwo (hermeneutyka kultury i komparatystyka)</w:t>
            </w:r>
          </w:p>
          <w:p w:rsidR="00F45A01" w:rsidRDefault="00F45A01">
            <w:pPr>
              <w:pStyle w:val="western"/>
              <w:spacing w:after="0" w:line="240" w:lineRule="auto"/>
              <w:divId w:val="425001487"/>
            </w:pPr>
            <w:r>
              <w:rPr>
                <w:rFonts w:ascii="Verdana" w:hAnsi="Verdana"/>
                <w:sz w:val="16"/>
                <w:szCs w:val="16"/>
              </w:rPr>
              <w:t>Nauki o kulturze i religii (teoria filmu, mediów i kultury elektralnej; myśl postsekularna; antropologia widzenia i uwagi)</w:t>
            </w:r>
          </w:p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5A01" w:rsidRDefault="00F45A01">
            <w:pPr>
              <w:pStyle w:val="western"/>
              <w:spacing w:after="0" w:line="240" w:lineRule="auto"/>
              <w:divId w:val="1204561968"/>
            </w:pPr>
            <w:hyperlink r:id="rId6" w:history="1">
              <w:r>
                <w:rPr>
                  <w:rStyle w:val="Hipercze"/>
                  <w:color w:val="000000"/>
                </w:rPr>
                <w:t>janusz.bohdziewicz@upsl.edu.pl</w:t>
              </w:r>
            </w:hyperlink>
          </w:p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Publikacje: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259"/>
            </w:tblGrid>
            <w:tr w:rsidR="00E72E4E">
              <w:trPr>
                <w:divId w:val="208955653"/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E72E4E" w:rsidRDefault="00E72E4E">
                  <w:pPr>
                    <w:pStyle w:val="western"/>
                    <w:spacing w:after="0"/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Książki:</w:t>
                  </w:r>
                </w:p>
                <w:p w:rsidR="00E72E4E" w:rsidRDefault="00E72E4E">
                  <w:pPr>
                    <w:pStyle w:val="western"/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Osiem pochwał. Szkice z antropologii myślenia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Kraków: Wydawnictwo Pasaże 2021.</w:t>
                  </w:r>
                </w:p>
                <w:p w:rsidR="00E72E4E" w:rsidRDefault="00E72E4E">
                  <w:pPr>
                    <w:pStyle w:val="western"/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Piękno aktualności. Telewizja bycia u progu czasu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Warszawa: Narodowe Centrum Kultury 2014.</w:t>
                  </w:r>
                </w:p>
                <w:p w:rsidR="00E72E4E" w:rsidRDefault="00E72E4E">
                  <w:pPr>
                    <w:pStyle w:val="western"/>
                    <w:spacing w:after="0"/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Artykuły:</w:t>
                  </w:r>
                </w:p>
                <w:p w:rsidR="00E72E4E" w:rsidRDefault="00E72E4E" w:rsidP="007E0C43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Chwała i dziękczynienie – o myśleniu jako wdzięczności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, w: “Konteksty. Polska Sztuka Ludowa”, nr 1-2, 2023. 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O Wdzięczności i dzięk-czynieniu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, w: “Konteksty. Polska Sztuka Ludowa”, nr 1-2, 2023.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Pochwała nieciągłości czyli re-kreacja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, w: “Konteksty. Polska Sztuka Ludowa”, nr 1-2, 2022. 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Tropy elementarne. Notatki na marginesie serii “Tropiki” Wydawnictwa Czarne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, w: “Konteksty. Polska Sztuka Ludowa”, nr 3, 2021.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Transfiguracja – “Piękna Złośnica” w świetle mimo-sekularnej myśli o filmie i mediach światłowodowych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, w: “Images. The International Journal of European Film, Performing Arts and Audiovisual Communication”, nr 39, 2021.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>Między postprawdą a przeczuciem. Oświadczenie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, w: “Konteksty. Polska Sztuka Ludowa”, nr 1-2, 2021.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 xml:space="preserve">Pisarz świata ponowoczesnego/Lo scittore del mondo postmoderno, 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w: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  <w:lang w:val="en-US"/>
                    </w:rPr>
                    <w:t xml:space="preserve"> Sejsmografie/Sismografie. Przypisy do Nienazwanej teraźniejszości</w:t>
                  </w:r>
                  <w:r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>, red. D. Czaja, Wydawnictwo Pasaże: Kraków 2020.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Bóg – ludzkie igrzysko. Teodramatyka według Teatru Wierszalin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(razem z Agnieszką Bednarek-Bohdziewicz), w: „Konteksty. Polska Sztuka Ludowa”, nr 3, 2020.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Ferment albo czas przepełniony. Archeologia negatywna i chrześcijaństwo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„Konteksty. Polska Sztuka Ludowa”, nr 1-2, 2020.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Wola słabości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„Konteksty. Polska Sztuka Ludowa”, nr 3, 2019. 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Re:Logos – o (nie)umiejętności modlitwy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„Konteksty. Polska Sztuka Ludowa”, nr 1-2, 2018.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Przeświecenie – o wizjach elektralnych i dalej (pilot)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Widzialność wyzwolona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A. Gwóźdź, N. Gruenpeter, Warszawa: Instytut Sztuki PAN, 2018 (http://www.ispan.pl/pl/dzialalnosc-badawcza/zaklad-antropologii-kultury-filmu-i-sztuki-audiowizualnej/biblioteka-kwartalnika-filmowego).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lastRenderedPageBreak/>
                    <w:t>Poznaj nie-swego siebie. Ustęp do ksenorefleksji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„Konteksty. Polska Sztuka Ludowa”, nr 1-2, 2017.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Znacząca nieoznaczoność. Fizyka i humanistyka jako dziedziny synoptyczne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Szkiełko i oko. Humanistyka w dialogu z fizyką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A. Regiewicz, A. Żywiołek, Warszawa: Wydawnictwo DiG, Bellerive-sur-Allier: Edition La Rama, 2017.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Niedowidzenie – o pewności niemożliwej i czytaniu znaków na podstawie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Wszystkich Świętych. Zabłudowskiego cudu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Teatru Wierszalin 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Cudownej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Piotra Nesterowicza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Sacrum sekularne. Ponowoczesna ekspresja duchowości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D. Kalinowski, Słupsk: Wydawnictwo Naukowe Akademii Pomorskiej, 2017.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Nawidzenie. O kino-myśleniu poza metafizyką na przykładzie filmu Abbasa Kiarostamiego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Smak czereśni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(przypis do Jeana-Luca Nancy’ego)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„Kwartalnik Filmowy”, nr 96, 2016.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Dziś prawdziwych bogów już nie ma? – czyli o końcu religii i zadaniu ducha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„Konteksty. Polska Sztuka Ludowa”, nr 3-4, 2016. 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Mystory/ My store. Między tożsamością narracyjną a tożsamością partycypacyjną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„Miscellanea Anthropologica et Sociologica”, nr 2, 2016.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Chmura przemiany – uczeni w sieci i anateizm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Media i religia. Nowy kontekst komunikacji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R. Sierocki, M. Sokołowski, A. Zduniak, Toruń: Wydawnictwo Adam Marszałek 2016.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Myślenie w dobie po-myślności (trial)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Technokultura: transhumanizm i sztuka cyfrowa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D. Gałuszka, G. Ptaszek, D. Żuchowska-Skiba, Kraków: Wydawnictwo Libron – Filip Lohner 2016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(Repozytorium Centrum Otwartej Nauki https://depot.ceon.pl/handle/123456789/10440).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Całość i niespełnienie – czyli o świecie rozczarowanym i nie tak dalej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„Konteksty. Polska Sztuka Ludowa” nr 1, 2016.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Pochwała powierzchni – na przełęczy myślenia ekstremalnego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„Konteksty. Polska Sztuka Ludowa” nr 1, 2014.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Koniec filozofii i zadanie myślenia w rzeczywistości medialnie rozszerzonej – remiks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Mądrość mediów. Meandry wiedzy i głupoty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M. Drożdż, Tarnów: Biblos 2014.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TopoS/Zakopane – spojrzenie z oddali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Inne przestrzenie, inne miejsca. Mapy i terytoria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D. Czaja, Wołowiec: Wydawnictwo Czarne 2013.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Święta prawda. Ukazywanie Abbasa Kiarostamiego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Sacrum w kinie. Dekadę później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S. J. Konefał, M. Zelent, K. Kornacki, Gdańsk: Wydawnictwo Uniwersytetu Gdańskiego 2013.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Literatura rozszerzona – link do hermeneutyki powierzchni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Literatura w mediach. Media w literaturze. Od dzieła do przestrzeni zjawisk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K. Taborska, W. Kuska, Gorzów Wielkopolski: Wydawnictwo Naukowe Państwowej Wyższej Szkoły Zawodowej 2012.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Piłka jest okrągła a bramek jest wiele. O tym, jak kultura fizyczna przeobraża się w kulturę audiowizualną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Futbol w świecie sztuki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red. J. Ciechowicz, W. Moska, Gdańsk: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Nadbałtyckie Centrum Kultury, Wydawnictwo Uniwersytetu Gdańskiego 2012.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Bad news – Good News: przekazem jest przekazywanie (wersja beta)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Media, biznes, kultura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J. Kreft, R. Stopikowski, Gdańsk: Marpress 2011.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Logowanie – post autobiograficzny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Autobiografizm i okolice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T. Sucharski, B. Żynis, Słupsk: Wydawnictwo Naukowe Akademii Pomorskiej 2011.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W stronę demokreacji – zwiastun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Dialog. Idea i doświadczenie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S. Kruszyńska, K. Bembennek, I. Krupecka, Gdańsk: Wydawnictwo Uniwersytetu Gdańskiego 2011.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Ósma pieczęć. Szkic do kazania 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Siódmej pieczęci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Ingmara Bergmana – pięćdziesiąt lat po premierze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„Słupskie Prace Filologiczne”, nr 6, 2008.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Oczy do przecierania. Przypis do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Dzikości serca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 Davida Lyncha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„Panoptikum”, nr 2, 2003 / 2004.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hasła filmowe w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Słowniku Schulzowskim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J. Jarzębski, S. Rosiek, Gdańsk: Słowo/Obraz 2003.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TRANSMISSA. Drugi komentarz do telewizyjnych transmisji mszy świętych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Poszukiwanie i degradowanie sacrum w kinie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red. M. Przylipiak, K. Kornacki, Gdańsk 2002 (inna wersja: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Komunia a telekomunikacja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 : „W drodze”, nr 7, 2000)</w:t>
                  </w:r>
                </w:p>
                <w:p w:rsidR="00E72E4E" w:rsidRDefault="00E72E4E" w:rsidP="005C3F5E">
                  <w:pPr>
                    <w:pStyle w:val="western"/>
                    <w:numPr>
                      <w:ilvl w:val="0"/>
                      <w:numId w:val="4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Logos – Techne – Logo. O tym, jak pisanie o telewizji przenika się z telewizją pisania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Intermedialność w kulturze końca XX wieku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A. Gwóźdź, S. Krzemień-Ojak, Białystok 1998.</w:t>
                  </w:r>
                </w:p>
                <w:p w:rsidR="00E72E4E" w:rsidRDefault="00E72E4E">
                  <w:pPr>
                    <w:pStyle w:val="western"/>
                    <w:spacing w:after="0"/>
                  </w:pPr>
                  <w:r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Nierecenzowane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  <w:p w:rsidR="00E72E4E" w:rsidRDefault="00E72E4E" w:rsidP="00E72E4E">
                  <w:pPr>
                    <w:pStyle w:val="western"/>
                    <w:numPr>
                      <w:ilvl w:val="0"/>
                      <w:numId w:val="5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Auto-wideo. Traktem „kina ubogiego” Abbasa Kiarostamiego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w: „Bliza” nr 3, 2011.</w:t>
                  </w:r>
                </w:p>
                <w:p w:rsidR="00E72E4E" w:rsidRDefault="00E72E4E" w:rsidP="00E72E4E">
                  <w:pPr>
                    <w:pStyle w:val="western"/>
                    <w:numPr>
                      <w:ilvl w:val="0"/>
                      <w:numId w:val="5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 zgrozo! – czyli groza w telewizji,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Okolice kina grozy,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red. K.Kornacki i J. Szyłak, Gdańsk 1999.</w:t>
                  </w:r>
                </w:p>
                <w:p w:rsidR="00E72E4E" w:rsidRDefault="00E72E4E" w:rsidP="00E72E4E">
                  <w:pPr>
                    <w:pStyle w:val="western"/>
                    <w:numPr>
                      <w:ilvl w:val="0"/>
                      <w:numId w:val="5"/>
                    </w:numPr>
                    <w:spacing w:after="0"/>
                  </w:pP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Rekreacja – Remedium – Remake. Mit o rzeczywistości wirtualnej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w: </w:t>
                  </w:r>
                  <w:r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Żyjemy w przyszłości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red. J. Bohdziewicz, G. Szczepanik, Gdańsk 1998.</w:t>
                  </w:r>
                </w:p>
                <w:p w:rsidR="00E72E4E" w:rsidRDefault="00E72E4E">
                  <w:pPr>
                    <w:pStyle w:val="western"/>
                  </w:pPr>
                  <w:r>
                    <w:br w:type="page"/>
                  </w:r>
                </w:p>
              </w:tc>
            </w:tr>
            <w:tr w:rsidR="00E72E4E">
              <w:trPr>
                <w:divId w:val="208955653"/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E72E4E" w:rsidRDefault="00E72E4E">
                  <w:pPr>
                    <w:pStyle w:val="western"/>
                    <w:spacing w:after="198"/>
                    <w:ind w:left="720"/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Szeroko rozumiany namysł wokół wspólnego miejsca przecięcia się kultury elektralnej/wizualnej, religii i filozofii – w kierunku stworzenia ogólnych teorii. Prace szczegółowe w większości dotyczą: kulturowych/antropologicznych modeli widzenia i myślenia; rozumienia bazowych dla myśli wyobrażeń (m.in. czasu, podmiotowości/tożsamości, wspólnoty, sztuki, religii, filozofii) w relacji do zmian medialnych uwarunkowań kultury, zwłaszcza w horyzoncie rewolucji cyfrowej. </w:t>
                  </w:r>
                </w:p>
                <w:p w:rsidR="00E72E4E" w:rsidRDefault="00E72E4E">
                  <w:pPr>
                    <w:pStyle w:val="western"/>
                    <w:spacing w:before="278" w:beforeAutospacing="0" w:after="278"/>
                    <w:ind w:left="720"/>
                  </w:pPr>
                  <w:r>
                    <w:br w:type="page"/>
                  </w:r>
                  <w:r>
                    <w:br w:type="page"/>
                  </w:r>
                </w:p>
                <w:p w:rsidR="00E72E4E" w:rsidRDefault="00E72E4E">
                  <w:pPr>
                    <w:pStyle w:val="western"/>
                    <w:ind w:left="720"/>
                  </w:pPr>
                  <w:r>
                    <w:br w:type="page"/>
                  </w:r>
                </w:p>
              </w:tc>
            </w:tr>
            <w:tr w:rsidR="00E72E4E">
              <w:trPr>
                <w:divId w:val="208955653"/>
                <w:tblCellSpacing w:w="0" w:type="dxa"/>
              </w:trPr>
              <w:tc>
                <w:tcPr>
                  <w:tcW w:w="5000" w:type="pct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E72E4E" w:rsidRDefault="00E72E4E">
                  <w:pPr>
                    <w:pStyle w:val="western"/>
                    <w:spacing w:before="278" w:beforeAutospacing="0" w:after="278"/>
                  </w:pPr>
                </w:p>
                <w:p w:rsidR="00E72E4E" w:rsidRDefault="00E72E4E">
                  <w:pPr>
                    <w:pStyle w:val="western"/>
                  </w:pPr>
                  <w:r>
                    <w:br w:type="page"/>
                  </w:r>
                </w:p>
              </w:tc>
            </w:tr>
          </w:tbl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lastRenderedPageBreak/>
              <w:t>Wiodące tematy badawcze: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232" w:rsidRDefault="007A5232">
            <w:pPr>
              <w:pStyle w:val="western"/>
              <w:spacing w:after="198" w:line="240" w:lineRule="auto"/>
              <w:ind w:left="720"/>
              <w:divId w:val="2096977431"/>
            </w:pPr>
            <w:r>
              <w:rPr>
                <w:rFonts w:ascii="Verdana" w:hAnsi="Verdana"/>
                <w:sz w:val="16"/>
                <w:szCs w:val="16"/>
              </w:rPr>
              <w:t xml:space="preserve">Szeroko rozumiany namysł wokół wspólnego miejsca przecięcia się kultury elektralnej/wizualnej, religii i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filozofii – w kierunku stworzenia ogólnych teorii. Prace szczegółowe w większości dotyczą: kulturowych/antropologicznych modeli widzenia i myślenia; rozumienia bazowych dla myśli wyobrażeń (m.in. czasu, podmiotowości/tożsamości, wspólnoty, sztuki, religii, filozofii) w relacji do zmian medialnych uwarunkowań kultury, zwłaszcza w horyzoncie rewolucji cyfrowej. </w:t>
            </w:r>
          </w:p>
          <w:p w:rsidR="00C72660" w:rsidRDefault="00C72660" w:rsidP="00B23AA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B23AA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B23AA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Pr="00C72660" w:rsidRDefault="0010741E" w:rsidP="00B23AA1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lastRenderedPageBreak/>
              <w:t>Członkostwo w organizacjach naukowych: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Default="00C72660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0B60CF" w:rsidRDefault="000B60CF">
            <w:pPr>
              <w:pStyle w:val="western"/>
              <w:spacing w:before="278" w:beforeAutospacing="0" w:after="278" w:line="240" w:lineRule="auto"/>
              <w:divId w:val="787548165"/>
            </w:pPr>
            <w:r>
              <w:rPr>
                <w:rFonts w:ascii="Verdana" w:hAnsi="Verdana"/>
                <w:sz w:val="16"/>
                <w:szCs w:val="16"/>
              </w:rPr>
              <w:t>Pomorskie Towarzystwo Filozoficzno-Teologiczne</w:t>
            </w:r>
          </w:p>
          <w:p w:rsidR="0010741E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Pr="00B23AA1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Pełnione funkcje: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Default="00C72660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Pr="00B23AA1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806701" w:rsidRPr="00B23AA1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6701" w:rsidRPr="00C72660" w:rsidRDefault="00806701" w:rsidP="003F5C12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Inne</w:t>
            </w: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31DAE" w:rsidRDefault="00231DAE">
            <w:pPr>
              <w:pStyle w:val="western"/>
              <w:spacing w:after="198" w:line="240" w:lineRule="auto"/>
              <w:divId w:val="1132403600"/>
            </w:pPr>
            <w:r>
              <w:rPr>
                <w:rFonts w:ascii="Verdana" w:hAnsi="Verdana"/>
                <w:sz w:val="16"/>
                <w:szCs w:val="16"/>
              </w:rPr>
              <w:t>Laureat Nagrody Dyrektora Narodowego Centrum Kultury w X edycji konkursu na najlepszą pracę doktorską w dziedzinie nauk o kulturze.</w:t>
            </w:r>
          </w:p>
          <w:p w:rsidR="00806701" w:rsidRDefault="00806701" w:rsidP="003F5C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3F5C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3F5C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10741E" w:rsidRPr="00B23AA1" w:rsidRDefault="0010741E" w:rsidP="003F5C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</w:tbl>
    <w:p w:rsidR="00997C23" w:rsidRDefault="00997C23"/>
    <w:sectPr w:rsidR="00997C23" w:rsidSect="0099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2D2"/>
    <w:multiLevelType w:val="multilevel"/>
    <w:tmpl w:val="DD48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D50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CE76C58"/>
    <w:multiLevelType w:val="multilevel"/>
    <w:tmpl w:val="5F2A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7143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C3A52"/>
    <w:multiLevelType w:val="multilevel"/>
    <w:tmpl w:val="259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60"/>
    <w:rsid w:val="0004146F"/>
    <w:rsid w:val="000B60CF"/>
    <w:rsid w:val="000E6673"/>
    <w:rsid w:val="00100983"/>
    <w:rsid w:val="0010741E"/>
    <w:rsid w:val="00231DAE"/>
    <w:rsid w:val="00300395"/>
    <w:rsid w:val="003A2BB2"/>
    <w:rsid w:val="003B7771"/>
    <w:rsid w:val="003F5C12"/>
    <w:rsid w:val="005C3F5E"/>
    <w:rsid w:val="0063199B"/>
    <w:rsid w:val="007A5232"/>
    <w:rsid w:val="007C1080"/>
    <w:rsid w:val="007E0C43"/>
    <w:rsid w:val="00806701"/>
    <w:rsid w:val="00883FCF"/>
    <w:rsid w:val="008C4203"/>
    <w:rsid w:val="00997C23"/>
    <w:rsid w:val="00A03C80"/>
    <w:rsid w:val="00A453E7"/>
    <w:rsid w:val="00AD1B0B"/>
    <w:rsid w:val="00B23AA1"/>
    <w:rsid w:val="00C633F3"/>
    <w:rsid w:val="00C72660"/>
    <w:rsid w:val="00CC726A"/>
    <w:rsid w:val="00D356C6"/>
    <w:rsid w:val="00DF3186"/>
    <w:rsid w:val="00E72E4E"/>
    <w:rsid w:val="00F165E5"/>
    <w:rsid w:val="00F4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39B"/>
  <w15:chartTrackingRefBased/>
  <w15:docId w15:val="{3BC78F1A-77D8-4D3F-931B-64DD4F36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C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31">
    <w:name w:val="post31"/>
    <w:basedOn w:val="Domylnaczcionkaakapitu"/>
    <w:rsid w:val="00C72660"/>
    <w:rPr>
      <w:rFonts w:ascii="Verdana" w:hAnsi="Verdana" w:hint="default"/>
      <w:b w:val="0"/>
      <w:bCs w:val="0"/>
      <w:i w:val="0"/>
      <w:iCs w:val="0"/>
      <w:color w:val="FF3333"/>
      <w:sz w:val="16"/>
      <w:szCs w:val="16"/>
      <w:bdr w:val="none" w:sz="0" w:space="0" w:color="auto" w:frame="1"/>
      <w:shd w:val="clear" w:color="auto" w:fill="FFFFFF"/>
    </w:rPr>
  </w:style>
  <w:style w:type="character" w:customStyle="1" w:styleId="post4">
    <w:name w:val="post4"/>
    <w:basedOn w:val="Domylnaczcionkaakapitu"/>
    <w:rsid w:val="00C72660"/>
    <w:rPr>
      <w:rFonts w:ascii="Verdana" w:hAnsi="Verdana" w:hint="default"/>
      <w:b/>
      <w:bCs/>
      <w:i w:val="0"/>
      <w:iCs w:val="0"/>
      <w:color w:val="333333"/>
      <w:sz w:val="16"/>
      <w:szCs w:val="16"/>
      <w:bdr w:val="none" w:sz="0" w:space="0" w:color="auto" w:frame="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6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356C6"/>
    <w:pPr>
      <w:spacing w:before="100" w:beforeAutospacing="1" w:after="142"/>
    </w:pPr>
    <w:rPr>
      <w:rFonts w:eastAsiaTheme="minorEastAsia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5A01"/>
    <w:rPr>
      <w:color w:val="0563C1"/>
      <w:u w:val="single"/>
    </w:rPr>
  </w:style>
  <w:style w:type="paragraph" w:customStyle="1" w:styleId="cjk">
    <w:name w:val="cjk"/>
    <w:basedOn w:val="Normalny"/>
    <w:rsid w:val="00F45A01"/>
    <w:pPr>
      <w:spacing w:before="100" w:beforeAutospacing="1" w:after="142"/>
    </w:pPr>
    <w:rPr>
      <w:rFonts w:eastAsiaTheme="minorEastAsia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20">
      <w:bodyDiv w:val="1"/>
      <w:marLeft w:val="0"/>
      <w:marRight w:val="0"/>
      <w:marTop w:val="0"/>
      <w:marBottom w:val="0"/>
      <w:divBdr>
        <w:top w:val="single" w:sz="48" w:space="0" w:color="EFEFEF"/>
        <w:left w:val="none" w:sz="0" w:space="0" w:color="auto"/>
        <w:bottom w:val="none" w:sz="0" w:space="0" w:color="auto"/>
        <w:right w:val="none" w:sz="0" w:space="0" w:color="auto"/>
      </w:divBdr>
      <w:divsChild>
        <w:div w:id="443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usz.bohdziewicz@apsl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cp:lastModifiedBy>Bohdziewicz Janusz</cp:lastModifiedBy>
  <cp:revision>21</cp:revision>
  <dcterms:created xsi:type="dcterms:W3CDTF">2023-10-08T09:28:00Z</dcterms:created>
  <dcterms:modified xsi:type="dcterms:W3CDTF">2023-10-18T13:38:00Z</dcterms:modified>
</cp:coreProperties>
</file>